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2617B"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5B828A77" w14:textId="77777777" w:rsidR="00367036" w:rsidRDefault="00367036">
      <w:pPr>
        <w:adjustRightInd/>
        <w:spacing w:line="264" w:lineRule="exact"/>
        <w:rPr>
          <w:rFonts w:ascii="ＭＳ 明朝" w:cs="Times New Roman"/>
          <w:spacing w:val="2"/>
        </w:rPr>
      </w:pPr>
    </w:p>
    <w:p w14:paraId="3A06EED1" w14:textId="07215464"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B86425" w:rsidRPr="00B86425">
        <w:rPr>
          <w:rFonts w:hint="eastAsia"/>
        </w:rPr>
        <w:t>超純水・純水製造装置</w:t>
      </w:r>
      <w:r w:rsidR="00D869E8" w:rsidRPr="00D869E8">
        <w:rPr>
          <w:rFonts w:hint="eastAsia"/>
        </w:rPr>
        <w:t>一式の購入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14:paraId="37049DDF" w14:textId="77777777" w:rsidR="00367036" w:rsidRDefault="00367036">
      <w:pPr>
        <w:adjustRightInd/>
        <w:spacing w:line="264" w:lineRule="exact"/>
        <w:rPr>
          <w:rFonts w:ascii="ＭＳ 明朝" w:cs="Times New Roman"/>
          <w:spacing w:val="2"/>
        </w:rPr>
      </w:pPr>
    </w:p>
    <w:p w14:paraId="4729349A" w14:textId="77777777" w:rsidR="00367036" w:rsidRDefault="00367036">
      <w:pPr>
        <w:adjustRightInd/>
        <w:spacing w:line="264" w:lineRule="exact"/>
        <w:rPr>
          <w:rFonts w:ascii="ＭＳ 明朝" w:cs="Times New Roman"/>
          <w:spacing w:val="2"/>
        </w:rPr>
      </w:pPr>
      <w:r>
        <w:rPr>
          <w:rFonts w:hint="eastAsia"/>
        </w:rPr>
        <w:t>１　全般</w:t>
      </w:r>
    </w:p>
    <w:p w14:paraId="12D3C174" w14:textId="77777777"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60B139E2" w14:textId="77777777"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14:paraId="0A067C87" w14:textId="77777777" w:rsidR="00367036" w:rsidRDefault="00367036">
      <w:pPr>
        <w:adjustRightInd/>
        <w:spacing w:line="264" w:lineRule="exact"/>
        <w:rPr>
          <w:rFonts w:ascii="ＭＳ 明朝" w:cs="Times New Roman"/>
          <w:spacing w:val="2"/>
        </w:rPr>
      </w:pPr>
    </w:p>
    <w:p w14:paraId="35E41053" w14:textId="77777777" w:rsidR="00367036" w:rsidRDefault="00367036">
      <w:pPr>
        <w:adjustRightInd/>
        <w:spacing w:line="264" w:lineRule="exact"/>
        <w:rPr>
          <w:rFonts w:ascii="ＭＳ 明朝" w:cs="Times New Roman"/>
          <w:spacing w:val="2"/>
        </w:rPr>
      </w:pPr>
      <w:r>
        <w:rPr>
          <w:rFonts w:hint="eastAsia"/>
        </w:rPr>
        <w:t>２　対象者</w:t>
      </w:r>
    </w:p>
    <w:p w14:paraId="09530C5C"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14:paraId="520DCE7B"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76B73333"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6D3428A8" w14:textId="77777777"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14:paraId="05089C10" w14:textId="77777777"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14:paraId="3657BC00"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5ED40997" w14:textId="77777777"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0780CB89"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14:paraId="730D0CE6" w14:textId="77777777" w:rsidR="00367036" w:rsidRPr="00DA2033" w:rsidRDefault="00367036">
      <w:pPr>
        <w:adjustRightInd/>
        <w:spacing w:line="264" w:lineRule="exact"/>
        <w:rPr>
          <w:rFonts w:ascii="ＭＳ 明朝" w:cs="Times New Roman"/>
          <w:spacing w:val="2"/>
        </w:rPr>
      </w:pPr>
    </w:p>
    <w:p w14:paraId="56B4D45B" w14:textId="77777777" w:rsidR="00367036" w:rsidRDefault="00367036">
      <w:pPr>
        <w:adjustRightInd/>
        <w:spacing w:line="264" w:lineRule="exact"/>
        <w:rPr>
          <w:rFonts w:ascii="ＭＳ 明朝" w:cs="Times New Roman"/>
          <w:spacing w:val="2"/>
        </w:rPr>
      </w:pPr>
      <w:r>
        <w:rPr>
          <w:rFonts w:hint="eastAsia"/>
        </w:rPr>
        <w:t>３　申請書の提出方法等</w:t>
      </w:r>
    </w:p>
    <w:p w14:paraId="72438A30" w14:textId="2BFE6487" w:rsidR="00367036" w:rsidRPr="00A50341" w:rsidRDefault="002E70B5">
      <w:pPr>
        <w:adjustRightInd/>
        <w:spacing w:line="264" w:lineRule="exact"/>
      </w:pPr>
      <w:r>
        <w:rPr>
          <w:rFonts w:cs="Times New Roman"/>
        </w:rPr>
        <w:t xml:space="preserve">  </w:t>
      </w:r>
      <w:r w:rsidR="009A7BF3">
        <w:rPr>
          <w:rFonts w:hint="eastAsia"/>
        </w:rPr>
        <w:t xml:space="preserve">（１）提出期間　　</w:t>
      </w:r>
      <w:r w:rsidR="00276BE1">
        <w:rPr>
          <w:rFonts w:hint="eastAsia"/>
        </w:rPr>
        <w:t>令和</w:t>
      </w:r>
      <w:r w:rsidR="00C45D21">
        <w:rPr>
          <w:rFonts w:hint="eastAsia"/>
        </w:rPr>
        <w:t>６</w:t>
      </w:r>
      <w:r w:rsidR="00367036" w:rsidRPr="00B470F0">
        <w:rPr>
          <w:rFonts w:hint="eastAsia"/>
        </w:rPr>
        <w:t>年</w:t>
      </w:r>
      <w:r w:rsidR="00B86425">
        <w:rPr>
          <w:rFonts w:hint="eastAsia"/>
        </w:rPr>
        <w:t>６</w:t>
      </w:r>
      <w:r w:rsidR="00367036" w:rsidRPr="00B470F0">
        <w:rPr>
          <w:rFonts w:hint="eastAsia"/>
        </w:rPr>
        <w:t>月</w:t>
      </w:r>
      <w:r w:rsidR="00B86425">
        <w:rPr>
          <w:rFonts w:hint="eastAsia"/>
        </w:rPr>
        <w:t>２４</w:t>
      </w:r>
      <w:r w:rsidR="003E080A" w:rsidRPr="00B470F0">
        <w:rPr>
          <w:rFonts w:hint="eastAsia"/>
        </w:rPr>
        <w:t>日</w:t>
      </w:r>
      <w:r w:rsidR="00752F74" w:rsidRPr="00B470F0">
        <w:rPr>
          <w:rFonts w:hint="eastAsia"/>
        </w:rPr>
        <w:t>(</w:t>
      </w:r>
      <w:r w:rsidR="00B86425">
        <w:rPr>
          <w:rFonts w:hint="eastAsia"/>
        </w:rPr>
        <w:t>月</w:t>
      </w:r>
      <w:r w:rsidRPr="00B470F0">
        <w:t>)</w:t>
      </w:r>
      <w:r w:rsidR="00B470F0" w:rsidRPr="00B470F0">
        <w:rPr>
          <w:rFonts w:hint="eastAsia"/>
        </w:rPr>
        <w:t>９</w:t>
      </w:r>
      <w:r w:rsidR="00752F74" w:rsidRPr="00B470F0">
        <w:rPr>
          <w:rFonts w:hint="eastAsia"/>
        </w:rPr>
        <w:t>時</w:t>
      </w:r>
      <w:r w:rsidR="009A7BF3" w:rsidRPr="00B470F0">
        <w:rPr>
          <w:rFonts w:hint="eastAsia"/>
        </w:rPr>
        <w:t>から</w:t>
      </w:r>
      <w:r w:rsidR="00337BBD">
        <w:rPr>
          <w:rFonts w:hint="eastAsia"/>
        </w:rPr>
        <w:t>令和</w:t>
      </w:r>
      <w:r w:rsidR="00C45D21">
        <w:rPr>
          <w:rFonts w:hint="eastAsia"/>
        </w:rPr>
        <w:t>６</w:t>
      </w:r>
      <w:r w:rsidR="00367036" w:rsidRPr="00B470F0">
        <w:rPr>
          <w:rFonts w:hint="eastAsia"/>
        </w:rPr>
        <w:t>年</w:t>
      </w:r>
      <w:r w:rsidR="00B86425">
        <w:rPr>
          <w:rFonts w:hint="eastAsia"/>
        </w:rPr>
        <w:t>７</w:t>
      </w:r>
      <w:r w:rsidR="00367036" w:rsidRPr="00B470F0">
        <w:rPr>
          <w:rFonts w:hint="eastAsia"/>
        </w:rPr>
        <w:t>月</w:t>
      </w:r>
      <w:r w:rsidR="00C45D21">
        <w:rPr>
          <w:rFonts w:hint="eastAsia"/>
        </w:rPr>
        <w:t>１</w:t>
      </w:r>
      <w:r w:rsidR="00367036" w:rsidRPr="00B470F0">
        <w:rPr>
          <w:rFonts w:hint="eastAsia"/>
        </w:rPr>
        <w:t>日</w:t>
      </w:r>
      <w:r w:rsidR="00752F74" w:rsidRPr="00B470F0">
        <w:rPr>
          <w:rFonts w:hint="eastAsia"/>
        </w:rPr>
        <w:t>(</w:t>
      </w:r>
      <w:r w:rsidR="00B86425">
        <w:rPr>
          <w:rFonts w:hint="eastAsia"/>
        </w:rPr>
        <w:t>月</w:t>
      </w:r>
      <w:r w:rsidR="00B470F0" w:rsidRPr="00B470F0">
        <w:rPr>
          <w:rFonts w:hint="eastAsia"/>
        </w:rPr>
        <w:t>)</w:t>
      </w:r>
      <w:r w:rsidR="00B470F0" w:rsidRPr="00B470F0">
        <w:rPr>
          <w:rFonts w:hint="eastAsia"/>
        </w:rPr>
        <w:t>１</w:t>
      </w:r>
      <w:r w:rsidR="00337BBD">
        <w:rPr>
          <w:rFonts w:hint="eastAsia"/>
        </w:rPr>
        <w:t>７</w:t>
      </w:r>
      <w:r w:rsidR="00752F74" w:rsidRPr="00B470F0">
        <w:rPr>
          <w:rFonts w:hint="eastAsia"/>
        </w:rPr>
        <w:t>時</w:t>
      </w:r>
      <w:r w:rsidR="00367036" w:rsidRPr="00B470F0">
        <w:rPr>
          <w:rFonts w:hint="eastAsia"/>
        </w:rPr>
        <w:t>まで</w:t>
      </w:r>
    </w:p>
    <w:p w14:paraId="24193931" w14:textId="77777777" w:rsidR="00367036" w:rsidRPr="00B470F0" w:rsidRDefault="00367036">
      <w:pPr>
        <w:adjustRightInd/>
        <w:spacing w:line="264" w:lineRule="exact"/>
        <w:rPr>
          <w:rFonts w:ascii="ＭＳ 明朝" w:cs="Times New Roman"/>
          <w:spacing w:val="2"/>
        </w:rPr>
      </w:pPr>
      <w:r w:rsidRPr="00B470F0">
        <w:rPr>
          <w:rFonts w:hint="eastAsia"/>
        </w:rPr>
        <w:t xml:space="preserve">　　　　　　　　　　　（</w:t>
      </w:r>
      <w:r w:rsidR="00752F74" w:rsidRPr="00B470F0">
        <w:rPr>
          <w:rFonts w:hint="eastAsia"/>
        </w:rPr>
        <w:t>１２時から１３時、および</w:t>
      </w:r>
      <w:r w:rsidRPr="00B470F0">
        <w:rPr>
          <w:rFonts w:hint="eastAsia"/>
        </w:rPr>
        <w:t>土曜日、日曜日</w:t>
      </w:r>
      <w:r w:rsidR="00752F74" w:rsidRPr="00B470F0">
        <w:rPr>
          <w:rFonts w:hint="eastAsia"/>
        </w:rPr>
        <w:t>、</w:t>
      </w:r>
      <w:r w:rsidR="00B76F7E" w:rsidRPr="00B470F0">
        <w:rPr>
          <w:rFonts w:hint="eastAsia"/>
        </w:rPr>
        <w:t>祝</w:t>
      </w:r>
      <w:r w:rsidRPr="00B470F0">
        <w:rPr>
          <w:rFonts w:hint="eastAsia"/>
        </w:rPr>
        <w:t>日を除く）</w:t>
      </w:r>
    </w:p>
    <w:p w14:paraId="76B3DA0D"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14:paraId="6CC108F9"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14:paraId="44823A28" w14:textId="77777777" w:rsidR="00367036" w:rsidRPr="00B470F0" w:rsidRDefault="00367036">
      <w:pPr>
        <w:adjustRightInd/>
        <w:spacing w:line="264" w:lineRule="exact"/>
        <w:ind w:left="2126"/>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0749-28-821</w:t>
      </w:r>
      <w:r w:rsidR="00B470F0" w:rsidRPr="00B470F0">
        <w:rPr>
          <w:rFonts w:cs="Times New Roman" w:hint="eastAsia"/>
        </w:rPr>
        <w:t>2</w:t>
      </w:r>
    </w:p>
    <w:p w14:paraId="52FDFA8E" w14:textId="77777777" w:rsidR="00367036" w:rsidRPr="00B470F0" w:rsidRDefault="00367036">
      <w:pPr>
        <w:adjustRightInd/>
        <w:spacing w:line="264" w:lineRule="exact"/>
        <w:rPr>
          <w:rFonts w:ascii="ＭＳ 明朝" w:cs="Times New Roman"/>
          <w:spacing w:val="2"/>
        </w:rPr>
      </w:pPr>
    </w:p>
    <w:p w14:paraId="7481F43F" w14:textId="77777777" w:rsidR="00367036" w:rsidRPr="00B470F0" w:rsidRDefault="00367036">
      <w:pPr>
        <w:adjustRightInd/>
        <w:spacing w:line="264" w:lineRule="exact"/>
        <w:rPr>
          <w:rFonts w:ascii="ＭＳ 明朝" w:cs="Times New Roman"/>
          <w:spacing w:val="2"/>
        </w:rPr>
      </w:pPr>
      <w:r w:rsidRPr="00B470F0">
        <w:rPr>
          <w:rFonts w:hint="eastAsia"/>
        </w:rPr>
        <w:t>４　審査結果の通知</w:t>
      </w:r>
    </w:p>
    <w:p w14:paraId="38840CD9" w14:textId="77777777"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14:paraId="3CEDB354" w14:textId="77777777" w:rsidR="00367036" w:rsidRDefault="00367036">
      <w:pPr>
        <w:adjustRightInd/>
        <w:spacing w:line="264" w:lineRule="exact"/>
        <w:rPr>
          <w:rFonts w:ascii="ＭＳ 明朝" w:cs="Times New Roman"/>
          <w:spacing w:val="2"/>
        </w:rPr>
      </w:pPr>
    </w:p>
    <w:p w14:paraId="060576D6" w14:textId="77777777" w:rsidR="00367036" w:rsidRDefault="00367036">
      <w:pPr>
        <w:adjustRightInd/>
        <w:spacing w:line="264" w:lineRule="exact"/>
        <w:rPr>
          <w:rFonts w:ascii="ＭＳ 明朝" w:cs="Times New Roman"/>
          <w:spacing w:val="2"/>
        </w:rPr>
      </w:pPr>
      <w:r>
        <w:rPr>
          <w:rFonts w:hint="eastAsia"/>
        </w:rPr>
        <w:t>５　資格の効力について</w:t>
      </w:r>
    </w:p>
    <w:p w14:paraId="1AAC90A3"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69358D16" w14:textId="77777777" w:rsidR="00367036" w:rsidRDefault="00367036">
      <w:pPr>
        <w:adjustRightInd/>
        <w:spacing w:line="264" w:lineRule="exact"/>
        <w:rPr>
          <w:rFonts w:ascii="ＭＳ 明朝" w:cs="Times New Roman"/>
          <w:spacing w:val="2"/>
        </w:rPr>
      </w:pPr>
    </w:p>
    <w:p w14:paraId="467276F5" w14:textId="77777777" w:rsidR="00367036" w:rsidRDefault="00367036">
      <w:pPr>
        <w:adjustRightInd/>
        <w:spacing w:line="264" w:lineRule="exact"/>
        <w:rPr>
          <w:rFonts w:ascii="ＭＳ 明朝" w:cs="Times New Roman"/>
          <w:spacing w:val="2"/>
        </w:rPr>
      </w:pPr>
      <w:r>
        <w:rPr>
          <w:rFonts w:hint="eastAsia"/>
        </w:rPr>
        <w:t>６　提出書類</w:t>
      </w:r>
    </w:p>
    <w:p w14:paraId="304A7969"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342073E8" w14:textId="77777777" w:rsidR="00367036" w:rsidRDefault="00367036">
      <w:pPr>
        <w:adjustRightInd/>
        <w:spacing w:line="264" w:lineRule="exact"/>
        <w:rPr>
          <w:rFonts w:ascii="ＭＳ 明朝" w:cs="Times New Roman"/>
          <w:spacing w:val="2"/>
        </w:rPr>
      </w:pPr>
      <w:r>
        <w:rPr>
          <w:rFonts w:cs="Times New Roman"/>
        </w:rPr>
        <w:t xml:space="preserve"> </w:t>
      </w:r>
    </w:p>
    <w:p w14:paraId="5C0B5F0D" w14:textId="77777777" w:rsidR="00367036" w:rsidRDefault="00367036">
      <w:pPr>
        <w:adjustRightInd/>
        <w:spacing w:line="264" w:lineRule="exact"/>
        <w:rPr>
          <w:rFonts w:ascii="ＭＳ 明朝" w:cs="Times New Roman"/>
          <w:spacing w:val="2"/>
        </w:rPr>
      </w:pPr>
      <w:r>
        <w:rPr>
          <w:rFonts w:hint="eastAsia"/>
        </w:rPr>
        <w:t>７　留意事項</w:t>
      </w:r>
    </w:p>
    <w:p w14:paraId="3B4A5269"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2D485412"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E532E" w14:textId="77777777" w:rsidR="00235073" w:rsidRDefault="00235073">
      <w:r>
        <w:separator/>
      </w:r>
    </w:p>
  </w:endnote>
  <w:endnote w:type="continuationSeparator" w:id="0">
    <w:p w14:paraId="21C26A4E" w14:textId="77777777"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E0CC8" w14:textId="77777777" w:rsidR="00235073" w:rsidRDefault="00235073">
      <w:r>
        <w:rPr>
          <w:rFonts w:ascii="ＭＳ 明朝" w:cs="Times New Roman"/>
          <w:color w:val="auto"/>
          <w:sz w:val="2"/>
          <w:szCs w:val="2"/>
        </w:rPr>
        <w:continuationSeparator/>
      </w:r>
    </w:p>
  </w:footnote>
  <w:footnote w:type="continuationSeparator" w:id="0">
    <w:p w14:paraId="23E22B49" w14:textId="77777777"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036"/>
    <w:rsid w:val="000A7C24"/>
    <w:rsid w:val="000E201C"/>
    <w:rsid w:val="00202BBC"/>
    <w:rsid w:val="002071C5"/>
    <w:rsid w:val="00235073"/>
    <w:rsid w:val="00246A8C"/>
    <w:rsid w:val="00276BE1"/>
    <w:rsid w:val="002E70B5"/>
    <w:rsid w:val="003167C0"/>
    <w:rsid w:val="00334D7C"/>
    <w:rsid w:val="00337BBD"/>
    <w:rsid w:val="00367036"/>
    <w:rsid w:val="003E080A"/>
    <w:rsid w:val="00411F4B"/>
    <w:rsid w:val="0041494B"/>
    <w:rsid w:val="004C175B"/>
    <w:rsid w:val="004C3594"/>
    <w:rsid w:val="005403B2"/>
    <w:rsid w:val="00581608"/>
    <w:rsid w:val="005F47DA"/>
    <w:rsid w:val="006D6B43"/>
    <w:rsid w:val="007017B8"/>
    <w:rsid w:val="00752F74"/>
    <w:rsid w:val="00795B07"/>
    <w:rsid w:val="008334BD"/>
    <w:rsid w:val="008E795F"/>
    <w:rsid w:val="009A7BF3"/>
    <w:rsid w:val="00A50341"/>
    <w:rsid w:val="00A640EA"/>
    <w:rsid w:val="00AB6580"/>
    <w:rsid w:val="00B470F0"/>
    <w:rsid w:val="00B76F7E"/>
    <w:rsid w:val="00B86425"/>
    <w:rsid w:val="00BA7869"/>
    <w:rsid w:val="00C052EE"/>
    <w:rsid w:val="00C3609A"/>
    <w:rsid w:val="00C45D21"/>
    <w:rsid w:val="00C564AE"/>
    <w:rsid w:val="00D869E8"/>
    <w:rsid w:val="00DA2033"/>
    <w:rsid w:val="00DF529E"/>
    <w:rsid w:val="00EB1C11"/>
    <w:rsid w:val="00EC35A8"/>
    <w:rsid w:val="00F42AB6"/>
    <w:rsid w:val="00F61B33"/>
    <w:rsid w:val="00F9274B"/>
    <w:rsid w:val="00F9421A"/>
    <w:rsid w:val="00F97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5BAB6553"/>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162</Words>
  <Characters>928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上田　ひとみ</cp:lastModifiedBy>
  <cp:revision>34</cp:revision>
  <cp:lastPrinted>2022-06-17T06:40:00Z</cp:lastPrinted>
  <dcterms:created xsi:type="dcterms:W3CDTF">2013-02-26T10:13:00Z</dcterms:created>
  <dcterms:modified xsi:type="dcterms:W3CDTF">2024-06-14T07:42:00Z</dcterms:modified>
</cp:coreProperties>
</file>